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EF" w:rsidRPr="00D31AEF" w:rsidRDefault="00A03699" w:rsidP="00A03699">
      <w:pPr>
        <w:widowControl w:val="0"/>
        <w:spacing w:after="0" w:line="312" w:lineRule="auto"/>
        <w:ind w:firstLine="3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26.10.2021</w:t>
      </w:r>
      <w:r w:rsidR="00D31AEF" w:rsidRPr="00D31A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группа 2СТМ, </w:t>
      </w:r>
      <w:r w:rsidR="00D31AEF" w:rsidRPr="00D31A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Преподаватель – Куликова Алена Алексеевна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 № 2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37"/>
        <w:gridCol w:w="5237"/>
      </w:tblGrid>
      <w:tr w:rsidR="00D31AEF" w:rsidRPr="00D31AEF" w:rsidTr="00D63AA0">
        <w:tc>
          <w:tcPr>
            <w:tcW w:w="93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523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условий сброса сточных вод в водные объекты</w:t>
            </w:r>
          </w:p>
        </w:tc>
      </w:tr>
    </w:tbl>
    <w:p w:rsidR="00A03699" w:rsidRDefault="00A03699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методикой определения условий для отвода сточных вод на промышленном предприятии.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качеству природных вод зависят от того, для каких целей используется водный объект, т. е. от вида водопользования - хозяйственно-питьевое, культурно-бытовое 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воды нормируется по целому ряду санитарно-микробиологических, органолептических и химических показателей.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загрязняющих веществ в воде регламентируется их предельно допустимыми концентрациями (ПДК). При концентрации вещества меньше или равной ПДК, вода так же безвредна для всего живого, как и вода, в которой данное вещество полностью отсутствует.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воздействия загрязняющего вещества на организм человека или водную экосистему может быть различным. Признак вредного воздействия, характеризующийся наименьшей пороговой концентрацией, называется лимитирующим признаком вредности (ЛПВ). В существующем перечне ПДК загрязняющих веществ обязательно указываются ЛПВ, а также класс опасности вещества: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опасных (1-й класс) до малоопасных (4-й класс). Одно и то же вещество может нормироваться по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ЛПВ в зависимости от вида водопользования. Кроме того, если водоем используется для нескольких видов водопользования, то в качестве ПДК выбирается самая низкая, т. е. самая жесткая предельно допустимая концентрация вещества.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І. </w:t>
      </w: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условий сброса сточных вод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действующим «Правилам охраны поверхностных вод от загрязнения», санитарно-гигиенические требования к качеству воды относятся только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местам или створам водопользования, а не ко всей акватории водного объекта.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водотоках состав и свойства воды должны соответствовать нормативам в контрольном створе (рис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1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EF7FBF" wp14:editId="15047A10">
            <wp:extent cx="2349500" cy="143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Рисунок 1 -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Расположение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контрольного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водотоках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отведения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основывается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расчетах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позволяют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решить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задачи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D31AEF" w:rsidRPr="00D31AEF" w:rsidRDefault="00D31AEF" w:rsidP="00D31AEF">
      <w:pPr>
        <w:widowControl w:val="0"/>
        <w:numPr>
          <w:ilvl w:val="0"/>
          <w:numId w:val="4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достаточна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степень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разбавления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обеспеченная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местными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природными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условиями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превышала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ПДК;</w:t>
      </w:r>
    </w:p>
    <w:p w:rsidR="00D31AEF" w:rsidRPr="00D31AEF" w:rsidRDefault="00D31AEF" w:rsidP="00D31AEF">
      <w:pPr>
        <w:widowControl w:val="0"/>
        <w:numPr>
          <w:ilvl w:val="0"/>
          <w:numId w:val="4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насколько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глубоко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очищать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сбросом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чтобы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качество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соответствовало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нормативному.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Сброс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водоем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недопустим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ф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≥ ПДК.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Кроме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того,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запрещается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сбрасывать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31AEF" w:rsidRPr="00D31AEF" w:rsidRDefault="00D31AEF" w:rsidP="00D31AEF">
      <w:pPr>
        <w:widowControl w:val="0"/>
        <w:numPr>
          <w:ilvl w:val="0"/>
          <w:numId w:val="5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возможности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повторного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использования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орошения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31AEF" w:rsidRPr="00D31AEF" w:rsidRDefault="00D31AEF" w:rsidP="00D31AEF">
      <w:pPr>
        <w:widowControl w:val="0"/>
        <w:numPr>
          <w:ilvl w:val="0"/>
          <w:numId w:val="5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отходов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могут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утилизированы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31AEF" w:rsidRPr="00D31AEF" w:rsidRDefault="00D31AEF" w:rsidP="00D31AEF">
      <w:pPr>
        <w:widowControl w:val="0"/>
        <w:numPr>
          <w:ilvl w:val="0"/>
          <w:numId w:val="5"/>
        </w:numPr>
        <w:tabs>
          <w:tab w:val="left" w:pos="709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вредных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которых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установлены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ПДК.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Основное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расчетное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уравнение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имеет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ru-RU"/>
              </w:rPr>
              <w:object w:dxaOrig="32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19.25pt" o:ole="">
                  <v:imagedata r:id="rId7" o:title=""/>
                </v:shape>
                <o:OLEObject Type="Embed" ProgID="Equation.3" ShapeID="_x0000_i1025" DrawAspect="Content" ObjectID="_1696674062" r:id="rId8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</w:tr>
    </w:tbl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где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q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вод, м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/с;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Q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м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/с;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C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водах, мг/л;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ф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фоновая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того же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выше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места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сброса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мг/л;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</w:t>
      </w:r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мг/л; 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γ –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коэффициент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смешения</w:t>
      </w:r>
      <w:proofErr w:type="spellEnd"/>
      <w:r w:rsidRPr="00D31AE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D31AEF" w:rsidRPr="00D31AEF" w:rsidRDefault="00D31AEF" w:rsidP="00D31AEF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Уравнение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позволяет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производить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Прогноз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санитарного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состояния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водного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объекта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проектировании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выпуска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вод. Прогноз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сделан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решении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уравнения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(1)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относительно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eastAsia="ru-RU"/>
              </w:rPr>
              <w:object w:dxaOrig="2240" w:dyaOrig="700">
                <v:shape id="_x0000_i1026" type="#_x0000_t75" style="width:112.55pt;height:35.5pt" o:ole="">
                  <v:imagedata r:id="rId9" o:title=""/>
                </v:shape>
                <o:OLEObject Type="Embed" ProgID="Equation.3" ShapeID="_x0000_i1026" DrawAspect="Content" ObjectID="_1696674063" r:id="rId10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≤ ПДК, то прогноз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благоприятный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противном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случае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необходимы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специальные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очистке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(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снижению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объема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несколько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используют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следующий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вариант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расчета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eastAsia="ru-RU"/>
              </w:rPr>
              <w:object w:dxaOrig="2980" w:dyaOrig="720">
                <v:shape id="_x0000_i1027" type="#_x0000_t75" style="width:149.05pt;height:36.5pt" o:ole="">
                  <v:imagedata r:id="rId11" o:title=""/>
                </v:shape>
                <o:OLEObject Type="Embed" ProgID="Equation.3" ShapeID="_x0000_i1027" DrawAspect="Content" ObjectID="_1696674064" r:id="rId1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Задание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Опеределите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сбрасывать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очистки,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них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содержатся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ионы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кадмия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(0,003 мг/л),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кобальта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(0,3 мг/л) 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висмута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(0,2 мг/л).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относятся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1-му и 2-му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классам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опасности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нормируются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токсикологическому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ЛПВ.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составляют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0,0001 мг/л. ПДК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перечисленных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равны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соответственно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0,001; 0,1 и 0,1 мг/л.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 – 20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/с,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расход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1500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/с,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коэффициент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смешения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0,95.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Рассчитаем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концентрацию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каждого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контрольном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(2):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cr/>
      </w: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4459" w:dyaOrig="660">
          <v:shape id="_x0000_i1028" type="#_x0000_t75" style="width:223.1pt;height:32.45pt" o:ole="">
            <v:imagedata r:id="rId13" o:title=""/>
          </v:shape>
          <o:OLEObject Type="Embed" ProgID="Equation.3" ShapeID="_x0000_i1028" DrawAspect="Content" ObjectID="_1696674065" r:id="rId14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3760" w:dyaOrig="660">
          <v:shape id="_x0000_i1029" type="#_x0000_t75" style="width:188.6pt;height:32.45pt" o:ole="">
            <v:imagedata r:id="rId15" o:title=""/>
          </v:shape>
          <o:OLEObject Type="Embed" ProgID="Equation.3" ShapeID="_x0000_i1029" DrawAspect="Content" ObjectID="_1696674066" r:id="rId1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3760" w:dyaOrig="660">
          <v:shape id="_x0000_i1030" type="#_x0000_t75" style="width:188.6pt;height:32.45pt" o:ole="">
            <v:imagedata r:id="rId17" o:title=""/>
          </v:shape>
          <o:OLEObject Type="Embed" ProgID="Equation.3" ShapeID="_x0000_i1030" DrawAspect="Content" ObjectID="_1696674067" r:id="rId18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Проверим, выполняется ли условие (3), поскольку вещества относятся к 1-му и 2-му классам опасности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D31AEF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ru-RU"/>
        </w:rPr>
        <w:object w:dxaOrig="3140" w:dyaOrig="660">
          <v:shape id="_x0000_i1031" type="#_x0000_t75" style="width:157.2pt;height:32.45pt" o:ole="">
            <v:imagedata r:id="rId19" o:title=""/>
          </v:shape>
          <o:OLEObject Type="Embed" ProgID="Equation.3" ShapeID="_x0000_i1031" DrawAspect="Content" ObjectID="_1696674068" r:id="rId20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следовательно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сточные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воды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сбрасывать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очистки.</w:t>
      </w: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cr/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II.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Расчет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допустимой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концентрации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сточных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водах  и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предельно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допустимого </w:t>
      </w:r>
      <w:proofErr w:type="spellStart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сброса</w:t>
      </w:r>
      <w:proofErr w:type="spellEnd"/>
      <w:r w:rsidRPr="00D31AE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Фактическая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концентрация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загрязняющего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вещества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сточной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рассчитана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ru-RU"/>
              </w:rPr>
              <w:object w:dxaOrig="2980" w:dyaOrig="660">
                <v:shape id="_x0000_i1032" type="#_x0000_t75" style="width:149.05pt;height:32.45pt" o:ole="">
                  <v:imagedata r:id="rId21" o:title=""/>
                </v:shape>
                <o:OLEObject Type="Embed" ProgID="Equation.3" ShapeID="_x0000_i1032" DrawAspect="Content" ObjectID="_1696674069" r:id="rId2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Допустимая концентрация загрязняющего вещества в сточной воде (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должна иметь такое значение, чтобы в контрольном створе выполнялось требование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≤ ПДК. В уравнении  (3) зададим  предельную  величину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т. е.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к.ст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= ПДК: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ru-RU"/>
              </w:rPr>
              <w:object w:dxaOrig="3280" w:dyaOrig="660">
                <v:shape id="_x0000_i1033" type="#_x0000_t75" style="width:164.3pt;height:32.45pt" o:ole="">
                  <v:imagedata r:id="rId23" o:title=""/>
                </v:shape>
                <o:OLEObject Type="Embed" ProgID="Equation.3" ShapeID="_x0000_i1033" DrawAspect="Content" ObjectID="_1696674070" r:id="rId24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≤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ДК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дополнительных мер по очистке сточных вод перед сбросом в водоем не требуется. В иной ситуации необходимую степень очистки сточных вод D, %, можно рассчитать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0"/>
                <w:sz w:val="24"/>
                <w:szCs w:val="24"/>
                <w:lang w:eastAsia="ru-RU"/>
              </w:rPr>
              <w:object w:dxaOrig="2160" w:dyaOrig="680">
                <v:shape id="_x0000_i1034" type="#_x0000_t75" style="width:108.5pt;height:34.5pt" o:ole="">
                  <v:imagedata r:id="rId25" o:title=""/>
                </v:shape>
                <o:OLEObject Type="Embed" ProgID="Equation.3" ShapeID="_x0000_i1034" DrawAspect="Content" ObjectID="_1696674071" r:id="rId26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Зная допустимую концентрацию загрязняющего вещества, можно рассчитать предельно допустимый сброс, г/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  <w:lang w:eastAsia="ru-RU"/>
              </w:rPr>
              <w:object w:dxaOrig="1500" w:dyaOrig="360">
                <v:shape id="_x0000_i1035" type="#_x0000_t75" style="width:75.05pt;height:18.25pt" o:ole="">
                  <v:imagedata r:id="rId27" o:title=""/>
                </v:shape>
                <o:OLEObject Type="Embed" ProgID="Equation.3" ShapeID="_x0000_i1035" DrawAspect="Content" ObjectID="_1696674072" r:id="rId28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Основный принцип, заложенный в расчеты ПДС, – обеспечение таких объемов поступления загрязнений в водный объект, при которых не нарушаются требования к качеству воды в контрольном створе.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сброс сточных вод определяется по формуле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ru-RU"/>
              </w:rPr>
              <w:object w:dxaOrig="1359" w:dyaOrig="380">
                <v:shape id="_x0000_i1036" type="#_x0000_t75" style="width:67.95pt;height:19.25pt" o:ole="">
                  <v:imagedata r:id="rId29" o:title=""/>
                </v:shape>
                <o:OLEObject Type="Embed" ProgID="Equation.3" ShapeID="_x0000_i1036" DrawAspect="Content" ObjectID="_1696674073" r:id="rId30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фактический сброс превышает ПДС, степень очистки можно рассчитать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2"/>
                <w:sz w:val="24"/>
                <w:szCs w:val="24"/>
                <w:lang w:eastAsia="ru-RU"/>
              </w:rPr>
              <w:object w:dxaOrig="2320" w:dyaOrig="720">
                <v:shape id="_x0000_i1037" type="#_x0000_t75" style="width:116.6pt;height:36.5pt" o:ole="">
                  <v:imagedata r:id="rId31" o:title=""/>
                </v:shape>
                <o:OLEObject Type="Embed" ProgID="Equation.3" ShapeID="_x0000_i1037" DrawAspect="Content" ObjectID="_1696674074" r:id="rId3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Сточные воды содержат ионы меди (10 мг/л) и цинка (3 мг/л). Фоновые концентрации веществ в реке составляют соответственно 0,02 мг/л и 0,05 мг/л. ПДК обоих ионов – 0,1 мг/л. Расход сточных вод – 100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/с, расход воды в реке – 720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коэффициент смешения – 0,75. Рассчитать ПДС и фактический сброс веществ, а также необходимую степень очистки.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Рассчитаем допустимую концентрацию ионов меди и цинка по формуле (5)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000" w:dyaOrig="620">
          <v:shape id="_x0000_i1038" type="#_x0000_t75" style="width:199.75pt;height:31.45pt" o:ole="">
            <v:imagedata r:id="rId33" o:title=""/>
          </v:shape>
          <o:OLEObject Type="Embed" ProgID="Equation.3" ShapeID="_x0000_i1038" DrawAspect="Content" ObjectID="_1696674075" r:id="rId34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000" w:dyaOrig="620">
          <v:shape id="_x0000_i1039" type="#_x0000_t75" style="width:199.75pt;height:31.45pt" o:ole="">
            <v:imagedata r:id="rId35" o:title=""/>
          </v:shape>
          <o:OLEObject Type="Embed" ProgID="Equation.3" ShapeID="_x0000_i1039" DrawAspect="Content" ObjectID="_1696674076" r:id="rId3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Рассчитаем ПДС по формуле (7):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200" w:dyaOrig="360">
          <v:shape id="_x0000_i1040" type="#_x0000_t75" style="width:109.5pt;height:18.25pt" o:ole="">
            <v:imagedata r:id="rId37" o:title=""/>
          </v:shape>
          <o:OLEObject Type="Embed" ProgID="Equation.3" ShapeID="_x0000_i1040" DrawAspect="Content" ObjectID="_1696674077" r:id="rId38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220" w:dyaOrig="360">
          <v:shape id="_x0000_i1041" type="#_x0000_t75" style="width:111.55pt;height:18.25pt" o:ole="">
            <v:imagedata r:id="rId39" o:title=""/>
          </v:shape>
          <o:OLEObject Type="Embed" ProgID="Equation.3" ShapeID="_x0000_i1041" DrawAspect="Content" ObjectID="_1696674078" r:id="rId40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Рассчитаем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фактический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сброс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формуле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(8):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ru-RU"/>
        </w:rPr>
        <w:object w:dxaOrig="2040" w:dyaOrig="420">
          <v:shape id="_x0000_i1042" type="#_x0000_t75" style="width:102.4pt;height:21.3pt" o:ole="">
            <v:imagedata r:id="rId41" o:title=""/>
          </v:shape>
          <o:OLEObject Type="Embed" ProgID="Equation.3" ShapeID="_x0000_i1042" DrawAspect="Content" ObjectID="_1696674079" r:id="rId42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ru-RU"/>
        </w:rPr>
        <w:object w:dxaOrig="1820" w:dyaOrig="420">
          <v:shape id="_x0000_i1043" type="#_x0000_t75" style="width:91.25pt;height:21.3pt" o:ole="">
            <v:imagedata r:id="rId43" o:title=""/>
          </v:shape>
          <o:OLEObject Type="Embed" ProgID="Equation.3" ShapeID="_x0000_i1043" DrawAspect="Content" ObjectID="_1696674080" r:id="rId44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Определим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необходимую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степень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очистки по формулам (6) </w:t>
      </w:r>
      <w:proofErr w:type="spellStart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D31A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(9):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720" w:dyaOrig="620">
          <v:shape id="_x0000_i1044" type="#_x0000_t75" style="width:236.3pt;height:31.45pt" o:ole="">
            <v:imagedata r:id="rId45" o:title=""/>
          </v:shape>
          <o:OLEObject Type="Embed" ProgID="Equation.3" ShapeID="_x0000_i1044" DrawAspect="Content" ObjectID="_1696674081" r:id="rId4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4560" w:dyaOrig="620">
          <v:shape id="_x0000_i1045" type="#_x0000_t75" style="width:228.15pt;height:31.45pt" o:ole="">
            <v:imagedata r:id="rId47" o:title=""/>
          </v:shape>
          <o:OLEObject Type="Embed" ProgID="Equation.3" ShapeID="_x0000_i1045" DrawAspect="Content" ObjectID="_1696674082" r:id="rId48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III</w:t>
      </w:r>
      <w:r w:rsidRPr="00D31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Расчет кратности разбавления сточных вод в водных объектах. 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обсуждении вопроса о месте выпуска сточных вод одним из ориентиров является степень их разбавления у ближайшего пункта водопользования. Для определения 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необходимой кратности разбавления (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контрольном створе водотока пользуются формулой: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  <w:lang w:eastAsia="ru-RU"/>
              </w:rPr>
              <w:object w:dxaOrig="1340" w:dyaOrig="660">
                <v:shape id="_x0000_i1046" type="#_x0000_t75" style="width:66.95pt;height:32.45pt" o:ole="">
                  <v:imagedata r:id="rId49" o:title=""/>
                </v:shape>
                <o:OLEObject Type="Embed" ProgID="Equation.3" ShapeID="_x0000_i1046" DrawAspect="Content" ObjectID="_1696674083" r:id="rId50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непроточных водоемов эта величина может быть определена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32"/>
                <w:sz w:val="24"/>
                <w:szCs w:val="24"/>
                <w:lang w:eastAsia="ru-RU"/>
              </w:rPr>
              <w:object w:dxaOrig="1640" w:dyaOrig="700">
                <v:shape id="_x0000_i1047" type="#_x0000_t75" style="width:82.15pt;height:35.5pt" o:ole="">
                  <v:imagedata r:id="rId51" o:title=""/>
                </v:shape>
                <o:OLEObject Type="Embed" ProgID="Equation.3" ShapeID="_x0000_i1047" DrawAspect="Content" ObjectID="_1696674084" r:id="rId52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Рассчитаем допустимую концентрацию загрязняющего вещества в сточных водах с учетом фактической кратности разбавления: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698"/>
      </w:tblGrid>
      <w:tr w:rsidR="00D31AEF" w:rsidRPr="00D31AEF" w:rsidTr="00D63AA0">
        <w:tc>
          <w:tcPr>
            <w:tcW w:w="5868" w:type="dxa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ind w:firstLine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ru-RU"/>
              </w:rPr>
              <w:object w:dxaOrig="3680" w:dyaOrig="380">
                <v:shape id="_x0000_i1048" type="#_x0000_t75" style="width:184.55pt;height:19.25pt" o:ole="">
                  <v:imagedata r:id="rId53" o:title=""/>
                </v:shape>
                <o:OLEObject Type="Embed" ProgID="Equation.3" ShapeID="_x0000_i1048" DrawAspect="Content" ObjectID="_1696674085" r:id="rId54"/>
              </w:object>
            </w:r>
          </w:p>
        </w:tc>
        <w:tc>
          <w:tcPr>
            <w:tcW w:w="698" w:type="dxa"/>
            <w:vAlign w:val="center"/>
          </w:tcPr>
          <w:p w:rsidR="00D31AEF" w:rsidRPr="00D31AEF" w:rsidRDefault="00D31AEF" w:rsidP="00D31AEF">
            <w:pPr>
              <w:widowControl w:val="0"/>
              <w:tabs>
                <w:tab w:val="left" w:pos="1140"/>
              </w:tabs>
              <w:autoSpaceDE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расчетная степень необходимого разбавления соответствует местным условиям, тем более жесткими должны быть мероприятия по очистке сточных вод. Затраты на глубокую очистку стоков могут сказаться на рентабельности предприятия. В такой ситуации встает вопрос о переносе проектируемого объекта в район с более благоприятными гидрологическими условиями.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3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Концентрация загрязняющего вещества в сточных водах, сбрасываемых в непроточный водоем, – 180 мг/л, фоновая концентрация – 1,5 мг/л, ПДК – 3 мг/л. Расход сточных вод составляет 35 м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/с, фактическая кратность их разбавления –40.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Установите, достаточна ли кратность разбавления сточных вод? Рассчитать ПДС загрязняющего вещества с учетом фактической кратности разбавления и, если требуется, степень очистки.</w:t>
      </w:r>
    </w:p>
    <w:p w:rsidR="00D31AEF" w:rsidRPr="00D31AEF" w:rsidRDefault="00D31AEF" w:rsidP="00D31AEF">
      <w:pPr>
        <w:widowControl w:val="0"/>
        <w:numPr>
          <w:ilvl w:val="0"/>
          <w:numId w:val="6"/>
        </w:numPr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Рассчитаем необходимую кратность разбавления сточных вод по формуле (11):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1740" w:dyaOrig="680">
          <v:shape id="_x0000_i1049" type="#_x0000_t75" style="width:87.2pt;height:34.5pt" o:ole="">
            <v:imagedata r:id="rId55" o:title=""/>
          </v:shape>
          <o:OLEObject Type="Embed" ProgID="Equation.3" ShapeID="_x0000_i1049" DrawAspect="Content" ObjectID="_1696674086" r:id="rId56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кратность разбавления недостаточна.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Рассчитаем допустимую концентрацию загрязняющего вещества в сточных водах с учетом существующей кратности разбавления (12):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3260" w:dyaOrig="360">
          <v:shape id="_x0000_i1050" type="#_x0000_t75" style="width:163.25pt;height:18.25pt" o:ole="">
            <v:imagedata r:id="rId57" o:title=""/>
          </v:shape>
          <o:OLEObject Type="Embed" ProgID="Equation.3" ShapeID="_x0000_i1050" DrawAspect="Content" ObjectID="_1696674087" r:id="rId58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мг/л.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Рассчитаем ПДС по формуле (7):</w:t>
      </w: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2340" w:dyaOrig="320">
          <v:shape id="_x0000_i1051" type="#_x0000_t75" style="width:117.65pt;height:16.25pt" o:ole="">
            <v:imagedata r:id="rId59" o:title=""/>
          </v:shape>
          <o:OLEObject Type="Embed" ProgID="Equation.3" ShapeID="_x0000_i1051" DrawAspect="Content" ObjectID="_1696674088" r:id="rId60"/>
        </w:object>
      </w:r>
      <w:proofErr w:type="gramStart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Рассчитаем степень очистки по формуле (6):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D31AE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2860" w:dyaOrig="620">
          <v:shape id="_x0000_i1052" type="#_x0000_t75" style="width:143pt;height:31.45pt" o:ole="">
            <v:imagedata r:id="rId61" o:title=""/>
          </v:shape>
          <o:OLEObject Type="Embed" ProgID="Equation.3" ShapeID="_x0000_i1052" DrawAspect="Content" ObjectID="_1696674089" r:id="rId62"/>
        </w:object>
      </w:r>
      <w:r w:rsidRPr="00D31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заданий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 практической работы выбираются в соответствии с порядковым номером студента в журнале группы.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воды в реке принять равным 1500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вариантов.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Исходные данные к выполнению задания 1</w:t>
      </w:r>
    </w:p>
    <w:tbl>
      <w:tblPr>
        <w:tblW w:w="6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21"/>
        <w:gridCol w:w="11"/>
        <w:gridCol w:w="969"/>
        <w:gridCol w:w="840"/>
        <w:gridCol w:w="1033"/>
        <w:gridCol w:w="1067"/>
        <w:gridCol w:w="980"/>
      </w:tblGrid>
      <w:tr w:rsidR="00D31AEF" w:rsidRPr="00D31AEF" w:rsidTr="00D63AA0">
        <w:trPr>
          <w:trHeight w:val="673"/>
        </w:trPr>
        <w:tc>
          <w:tcPr>
            <w:tcW w:w="52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Вещества, содержащиеся в стоках</w:t>
            </w:r>
          </w:p>
        </w:tc>
        <w:tc>
          <w:tcPr>
            <w:tcW w:w="969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веще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ств в ст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оках, мг/л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ПДК,</w:t>
            </w: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мг/л</w:t>
            </w:r>
          </w:p>
        </w:tc>
        <w:tc>
          <w:tcPr>
            <w:tcW w:w="1033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Расход сточных вод, </w:t>
            </w: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3</w:t>
            </w: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106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Концентрация веществ в воде реки, мг/л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Коэффициент смешения</w:t>
            </w:r>
          </w:p>
        </w:tc>
      </w:tr>
      <w:tr w:rsidR="00D31AEF" w:rsidRPr="00D31AEF" w:rsidTr="00D63AA0">
        <w:tc>
          <w:tcPr>
            <w:tcW w:w="52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9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3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0,0068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солярное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0,0071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0,0076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Сульфанол</w:t>
            </w:r>
            <w:proofErr w:type="spellEnd"/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969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32,157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3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980" w:type="dxa"/>
            <w:gridSpan w:val="2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33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табл. 1</w:t>
      </w:r>
    </w:p>
    <w:tbl>
      <w:tblPr>
        <w:tblW w:w="6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261"/>
        <w:gridCol w:w="980"/>
        <w:gridCol w:w="840"/>
        <w:gridCol w:w="840"/>
        <w:gridCol w:w="1120"/>
        <w:gridCol w:w="980"/>
      </w:tblGrid>
      <w:tr w:rsidR="00D31AEF" w:rsidRPr="00D31AEF" w:rsidTr="00D63AA0">
        <w:tc>
          <w:tcPr>
            <w:tcW w:w="52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0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4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57,031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4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12,047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4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0,00078</w:t>
            </w:r>
          </w:p>
        </w:tc>
        <w:tc>
          <w:tcPr>
            <w:tcW w:w="980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12,004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c>
          <w:tcPr>
            <w:tcW w:w="527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98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840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4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аммония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Сероуглерод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Нафталин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Ртуть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Проксанол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0,00054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Сульфанол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Цианиды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Моноэталономин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Ацетон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0,00056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Глицерин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табл. 1</w:t>
      </w:r>
    </w:p>
    <w:tbl>
      <w:tblPr>
        <w:tblW w:w="6408" w:type="dxa"/>
        <w:tblLayout w:type="fixed"/>
        <w:tblLook w:val="04A0" w:firstRow="1" w:lastRow="0" w:firstColumn="1" w:lastColumn="0" w:noHBand="0" w:noVBand="1"/>
      </w:tblPr>
      <w:tblGrid>
        <w:gridCol w:w="506"/>
        <w:gridCol w:w="20"/>
        <w:gridCol w:w="1262"/>
        <w:gridCol w:w="980"/>
        <w:gridCol w:w="1120"/>
        <w:gridCol w:w="700"/>
        <w:gridCol w:w="980"/>
        <w:gridCol w:w="840"/>
      </w:tblGrid>
      <w:tr w:rsidR="00D31AEF" w:rsidRPr="00D31AEF" w:rsidTr="00D63AA0"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D63AA0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Молибден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Железо 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Фосфат-ион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0,00032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AEF" w:rsidRPr="00D31AEF" w:rsidTr="00D63AA0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2, использовать данные табл. 1 и табл. 2. Расход воды в реке принять равным 850 м</w:t>
      </w:r>
      <w:r w:rsidRPr="00D3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вариантов.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Исходные данные к выполнению задания 2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</w:tblGrid>
      <w:tr w:rsidR="00D31AEF" w:rsidRPr="00D31AEF" w:rsidTr="00D63AA0">
        <w:trPr>
          <w:trHeight w:val="673"/>
        </w:trPr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Вещества, содержащиеся в стоках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Фоновая концентрация, </w:t>
            </w:r>
            <w:proofErr w:type="spellStart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bscript"/>
                <w:lang w:eastAsia="ru-RU"/>
              </w:rPr>
              <w:t>ф</w:t>
            </w:r>
            <w:proofErr w:type="spellEnd"/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мг/л</w:t>
            </w:r>
          </w:p>
        </w:tc>
      </w:tr>
      <w:tr w:rsidR="00D31AEF" w:rsidRPr="00D31AEF" w:rsidTr="00D63AA0">
        <w:tc>
          <w:tcPr>
            <w:tcW w:w="675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солярное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Сульфанол</w:t>
            </w:r>
            <w:proofErr w:type="spellEnd"/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Цианиды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2835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табл. 2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</w:tblGrid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аммония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Сероуглерод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Нафталин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Ртуть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Проксанол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12,6000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Аммиак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Кобальт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Сульфанол</w:t>
            </w:r>
            <w:proofErr w:type="spellEnd"/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Цианиды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Натрий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Моноэталономин</w:t>
            </w:r>
            <w:proofErr w:type="spellEnd"/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Ацетон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Хром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Глицерин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Селен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Молибден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Железо 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Фосфат-ион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0,122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табл. 2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</w:tblGrid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Фенол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Фториды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Мышьяк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Проксанол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D31AEF" w:rsidRPr="00D31AEF" w:rsidTr="00D63AA0">
        <w:tc>
          <w:tcPr>
            <w:tcW w:w="675" w:type="dxa"/>
            <w:vMerge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31AEF" w:rsidRPr="00D31AEF" w:rsidTr="00D63AA0">
        <w:tc>
          <w:tcPr>
            <w:tcW w:w="675" w:type="dxa"/>
            <w:vMerge w:val="restart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аммония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31AEF" w:rsidRPr="00D31AEF" w:rsidTr="00D63AA0">
        <w:tc>
          <w:tcPr>
            <w:tcW w:w="675" w:type="dxa"/>
            <w:vMerge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31AEF" w:rsidRPr="00D31AEF" w:rsidRDefault="00D31AEF" w:rsidP="00D31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283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</w:tr>
    </w:tbl>
    <w:p w:rsidR="00D31AEF" w:rsidRPr="00D31AEF" w:rsidRDefault="00D31AEF" w:rsidP="00D31AEF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31AEF" w:rsidRPr="00D31AEF" w:rsidRDefault="00D31AEF" w:rsidP="00D31AEF">
      <w:pPr>
        <w:widowControl w:val="0"/>
        <w:spacing w:after="0" w:line="312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3</w:t>
      </w:r>
    </w:p>
    <w:p w:rsidR="00D31AEF" w:rsidRPr="00D31AEF" w:rsidRDefault="00D31AEF" w:rsidP="00D31AEF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E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Исходные данные к выполнению задания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992"/>
        <w:gridCol w:w="725"/>
        <w:gridCol w:w="758"/>
        <w:gridCol w:w="1006"/>
      </w:tblGrid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Загрязняющее вещество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Концентрация загрязняющего вещества в сточных водах, мг/л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Фоновая концентрация, мг/л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ПДК, мг/л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Расход сточных вод, м</w:t>
            </w: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3</w:t>
            </w: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proofErr w:type="gramStart"/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NewRoman" w:hAnsi="Times New Roman" w:cs="Times New Roman"/>
                <w:i/>
                <w:sz w:val="18"/>
                <w:szCs w:val="18"/>
                <w:lang w:eastAsia="ru-RU"/>
              </w:rPr>
              <w:t>Кратность разбавления</w:t>
            </w:r>
          </w:p>
        </w:tc>
      </w:tr>
      <w:tr w:rsidR="00D31AEF" w:rsidRPr="00D31AEF" w:rsidTr="00D63AA0">
        <w:trPr>
          <w:trHeight w:hRule="exact" w:val="227"/>
        </w:trPr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0,0069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Глицерин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Железо </w:t>
            </w:r>
            <w:proofErr w:type="gramStart"/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gramEnd"/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38,97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Кобальт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21,036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солярное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Молибден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Моноэталономин</w:t>
            </w:r>
            <w:proofErr w:type="spellEnd"/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0,089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Натрий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Нафталин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0,0035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Нитрит-</w:t>
            </w: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ион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Препарат АМ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Проксанол</w:t>
            </w:r>
            <w:proofErr w:type="spellEnd"/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32,078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Резорцин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</w:tbl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</w:pPr>
      <w:r w:rsidRPr="00D31AEF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Продолжение табл.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992"/>
        <w:gridCol w:w="725"/>
        <w:gridCol w:w="758"/>
        <w:gridCol w:w="1006"/>
      </w:tblGrid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Свинец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Селен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0,00036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Сероуглерод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0,631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</w:tcPr>
          <w:p w:rsidR="00D31AEF" w:rsidRPr="00D31AEF" w:rsidRDefault="00D31AEF" w:rsidP="00D3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Стирол</w:t>
            </w:r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31AEF" w:rsidRPr="00D31AEF" w:rsidTr="00D63AA0">
        <w:tc>
          <w:tcPr>
            <w:tcW w:w="675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vAlign w:val="bottom"/>
          </w:tcPr>
          <w:p w:rsidR="00D31AEF" w:rsidRPr="00D31AEF" w:rsidRDefault="00D31AEF" w:rsidP="00D3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Сульфанол</w:t>
            </w:r>
            <w:proofErr w:type="spellEnd"/>
          </w:p>
        </w:tc>
        <w:tc>
          <w:tcPr>
            <w:tcW w:w="1276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992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5" w:type="dxa"/>
            <w:vAlign w:val="center"/>
          </w:tcPr>
          <w:p w:rsidR="00D31AEF" w:rsidRPr="00D31AEF" w:rsidRDefault="00D31AEF" w:rsidP="00D3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58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06" w:type="dxa"/>
            <w:vAlign w:val="center"/>
          </w:tcPr>
          <w:p w:rsidR="00D31AEF" w:rsidRPr="00D31AEF" w:rsidRDefault="00D31AEF" w:rsidP="00D31A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ru-RU"/>
        </w:rPr>
      </w:pPr>
    </w:p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ru-RU"/>
        </w:rPr>
      </w:pPr>
    </w:p>
    <w:p w:rsidR="00D31AEF" w:rsidRPr="00D31AEF" w:rsidRDefault="00D31AEF" w:rsidP="00D31AEF">
      <w:pPr>
        <w:autoSpaceDE w:val="0"/>
        <w:autoSpaceDN w:val="0"/>
        <w:adjustRightInd w:val="0"/>
        <w:spacing w:after="0" w:line="312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ru-RU"/>
        </w:rPr>
      </w:pPr>
    </w:p>
    <w:p w:rsidR="005E4BB7" w:rsidRPr="00D31AEF" w:rsidRDefault="005E4B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BB7" w:rsidRPr="00D3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8E6"/>
    <w:multiLevelType w:val="hybridMultilevel"/>
    <w:tmpl w:val="CAB89A02"/>
    <w:lvl w:ilvl="0" w:tplc="A15CAE58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B403911"/>
    <w:multiLevelType w:val="hybridMultilevel"/>
    <w:tmpl w:val="FA0A1654"/>
    <w:lvl w:ilvl="0" w:tplc="A15CA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4C6D49"/>
    <w:multiLevelType w:val="hybridMultilevel"/>
    <w:tmpl w:val="07386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90641"/>
    <w:multiLevelType w:val="hybridMultilevel"/>
    <w:tmpl w:val="CDACC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446FA"/>
    <w:multiLevelType w:val="hybridMultilevel"/>
    <w:tmpl w:val="4F02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03253"/>
    <w:multiLevelType w:val="hybridMultilevel"/>
    <w:tmpl w:val="C5EA1590"/>
    <w:lvl w:ilvl="0" w:tplc="A15CAE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93B4073"/>
    <w:multiLevelType w:val="hybridMultilevel"/>
    <w:tmpl w:val="16B47494"/>
    <w:lvl w:ilvl="0" w:tplc="9ABA3DE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992EE5"/>
    <w:multiLevelType w:val="hybridMultilevel"/>
    <w:tmpl w:val="6336656C"/>
    <w:lvl w:ilvl="0" w:tplc="CBF2992A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57E6A"/>
    <w:multiLevelType w:val="hybridMultilevel"/>
    <w:tmpl w:val="D548CCD2"/>
    <w:lvl w:ilvl="0" w:tplc="A15CAE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E6379BE"/>
    <w:multiLevelType w:val="hybridMultilevel"/>
    <w:tmpl w:val="FE64FDD2"/>
    <w:lvl w:ilvl="0" w:tplc="4CCED9B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AA"/>
    <w:rsid w:val="00044BB7"/>
    <w:rsid w:val="005E4BB7"/>
    <w:rsid w:val="006238AA"/>
    <w:rsid w:val="00640251"/>
    <w:rsid w:val="00A03699"/>
    <w:rsid w:val="00D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D31A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31AE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A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D31A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31A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31AEF"/>
  </w:style>
  <w:style w:type="table" w:styleId="a3">
    <w:name w:val="Table Grid"/>
    <w:basedOn w:val="a1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31AEF"/>
  </w:style>
  <w:style w:type="paragraph" w:customStyle="1" w:styleId="a5">
    <w:name w:val="???????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paragraph" w:styleId="a6">
    <w:name w:val="footer"/>
    <w:basedOn w:val="a"/>
    <w:link w:val="a7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8">
    <w:name w:val="page number"/>
    <w:rsid w:val="00D31AEF"/>
    <w:rPr>
      <w:rFonts w:cs="Times New Roman"/>
    </w:rPr>
  </w:style>
  <w:style w:type="paragraph" w:styleId="a9">
    <w:name w:val="header"/>
    <w:basedOn w:val="a"/>
    <w:link w:val="aa"/>
    <w:uiPriority w:val="99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psatn">
    <w:name w:val="hps atn"/>
    <w:rsid w:val="00D31AEF"/>
    <w:rPr>
      <w:rFonts w:cs="Times New Roman"/>
    </w:rPr>
  </w:style>
  <w:style w:type="character" w:customStyle="1" w:styleId="hps">
    <w:name w:val="hps"/>
    <w:rsid w:val="00D31AEF"/>
    <w:rPr>
      <w:rFonts w:cs="Times New Roman"/>
    </w:rPr>
  </w:style>
  <w:style w:type="character" w:customStyle="1" w:styleId="atn">
    <w:name w:val="atn"/>
    <w:rsid w:val="00D31AEF"/>
    <w:rPr>
      <w:rFonts w:cs="Times New Roman"/>
    </w:rPr>
  </w:style>
  <w:style w:type="paragraph" w:customStyle="1" w:styleId="Default">
    <w:name w:val="Default"/>
    <w:rsid w:val="00D31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tent">
    <w:name w:val="content"/>
    <w:rsid w:val="00D31AEF"/>
    <w:rPr>
      <w:rFonts w:cs="Times New Roman"/>
    </w:rPr>
  </w:style>
  <w:style w:type="character" w:styleId="ab">
    <w:name w:val="Hyperlink"/>
    <w:uiPriority w:val="99"/>
    <w:rsid w:val="00D31AEF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D31AEF"/>
    <w:rPr>
      <w:rFonts w:cs="Times New Roman"/>
      <w:b/>
    </w:rPr>
  </w:style>
  <w:style w:type="paragraph" w:customStyle="1" w:styleId="LTTitel">
    <w:name w:val="???????~LT~Titel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Arial Unicode MS" w:hAnsi="Mangal" w:cs="Mangal"/>
      <w:color w:val="000000"/>
      <w:sz w:val="88"/>
      <w:szCs w:val="88"/>
      <w:lang w:eastAsia="ru-RU"/>
    </w:rPr>
  </w:style>
  <w:style w:type="paragraph" w:styleId="ad">
    <w:name w:val="Body Text"/>
    <w:basedOn w:val="a"/>
    <w:link w:val="ae"/>
    <w:rsid w:val="00D31AEF"/>
    <w:pPr>
      <w:suppressAutoHyphens/>
      <w:spacing w:after="120"/>
    </w:pPr>
    <w:rPr>
      <w:rFonts w:ascii="Calibri" w:eastAsia="Times New Roman" w:hAnsi="Calibri" w:cs="Calibri"/>
      <w:lang w:val="uk-UA" w:eastAsia="ar-SA"/>
    </w:rPr>
  </w:style>
  <w:style w:type="character" w:customStyle="1" w:styleId="ae">
    <w:name w:val="Основной текст Знак"/>
    <w:basedOn w:val="a0"/>
    <w:link w:val="ad"/>
    <w:rsid w:val="00D31AEF"/>
    <w:rPr>
      <w:rFonts w:ascii="Calibri" w:eastAsia="Times New Roman" w:hAnsi="Calibri" w:cs="Calibri"/>
      <w:lang w:val="uk-UA" w:eastAsia="ar-SA"/>
    </w:rPr>
  </w:style>
  <w:style w:type="paragraph" w:customStyle="1" w:styleId="LTGliederung1">
    <w:name w:val="???????~LT~Gliederung 1"/>
    <w:rsid w:val="00D31AE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Arial Unicode MS" w:hAnsi="Mangal" w:cs="Mangal"/>
      <w:color w:val="000000"/>
      <w:sz w:val="64"/>
      <w:szCs w:val="64"/>
      <w:lang w:eastAsia="ru-RU"/>
    </w:rPr>
  </w:style>
  <w:style w:type="paragraph" w:customStyle="1" w:styleId="4LTTitel">
    <w:name w:val="??????? 4~LT~Titel"/>
    <w:rsid w:val="00D31AEF"/>
    <w:pPr>
      <w:autoSpaceDE w:val="0"/>
      <w:autoSpaceDN w:val="0"/>
      <w:adjustRightInd w:val="0"/>
      <w:spacing w:after="0" w:line="2046" w:lineRule="atLeast"/>
    </w:pPr>
    <w:rPr>
      <w:rFonts w:ascii="Mangal" w:eastAsia="Arial Unicode MS" w:hAnsi="Mangal" w:cs="Mangal"/>
      <w:color w:val="000000"/>
      <w:kern w:val="1"/>
      <w:sz w:val="40"/>
      <w:szCs w:val="40"/>
      <w:lang w:eastAsia="ru-RU"/>
    </w:rPr>
  </w:style>
  <w:style w:type="paragraph" w:customStyle="1" w:styleId="af">
    <w:name w:val="Содержимое таблицы"/>
    <w:basedOn w:val="a"/>
    <w:rsid w:val="00D31AEF"/>
    <w:pPr>
      <w:suppressLineNumbers/>
      <w:suppressAutoHyphens/>
    </w:pPr>
    <w:rPr>
      <w:rFonts w:ascii="Calibri" w:eastAsia="Times New Roman" w:hAnsi="Calibri" w:cs="Calibri"/>
      <w:lang w:val="uk-UA" w:eastAsia="ar-SA"/>
    </w:rPr>
  </w:style>
  <w:style w:type="character" w:customStyle="1" w:styleId="apple-converted-space">
    <w:name w:val="apple-converted-space"/>
    <w:basedOn w:val="a0"/>
    <w:rsid w:val="00D31AEF"/>
  </w:style>
  <w:style w:type="paragraph" w:customStyle="1" w:styleId="western">
    <w:name w:val="western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31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Emphasis"/>
    <w:uiPriority w:val="20"/>
    <w:qFormat/>
    <w:rsid w:val="00D31AEF"/>
    <w:rPr>
      <w:i/>
      <w:iCs/>
    </w:rPr>
  </w:style>
  <w:style w:type="paragraph" w:styleId="af2">
    <w:name w:val="endnote text"/>
    <w:basedOn w:val="a"/>
    <w:link w:val="af3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D31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D31AE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3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1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D31A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31AE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A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D31A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31A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31AEF"/>
  </w:style>
  <w:style w:type="table" w:styleId="a3">
    <w:name w:val="Table Grid"/>
    <w:basedOn w:val="a1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D31AEF"/>
  </w:style>
  <w:style w:type="paragraph" w:customStyle="1" w:styleId="a5">
    <w:name w:val="???????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paragraph" w:styleId="a6">
    <w:name w:val="footer"/>
    <w:basedOn w:val="a"/>
    <w:link w:val="a7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8">
    <w:name w:val="page number"/>
    <w:rsid w:val="00D31AEF"/>
    <w:rPr>
      <w:rFonts w:cs="Times New Roman"/>
    </w:rPr>
  </w:style>
  <w:style w:type="paragraph" w:styleId="a9">
    <w:name w:val="header"/>
    <w:basedOn w:val="a"/>
    <w:link w:val="aa"/>
    <w:uiPriority w:val="99"/>
    <w:rsid w:val="00D31A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31A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psatn">
    <w:name w:val="hps atn"/>
    <w:rsid w:val="00D31AEF"/>
    <w:rPr>
      <w:rFonts w:cs="Times New Roman"/>
    </w:rPr>
  </w:style>
  <w:style w:type="character" w:customStyle="1" w:styleId="hps">
    <w:name w:val="hps"/>
    <w:rsid w:val="00D31AEF"/>
    <w:rPr>
      <w:rFonts w:cs="Times New Roman"/>
    </w:rPr>
  </w:style>
  <w:style w:type="character" w:customStyle="1" w:styleId="atn">
    <w:name w:val="atn"/>
    <w:rsid w:val="00D31AEF"/>
    <w:rPr>
      <w:rFonts w:cs="Times New Roman"/>
    </w:rPr>
  </w:style>
  <w:style w:type="paragraph" w:customStyle="1" w:styleId="Default">
    <w:name w:val="Default"/>
    <w:rsid w:val="00D31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tent">
    <w:name w:val="content"/>
    <w:rsid w:val="00D31AEF"/>
    <w:rPr>
      <w:rFonts w:cs="Times New Roman"/>
    </w:rPr>
  </w:style>
  <w:style w:type="character" w:styleId="ab">
    <w:name w:val="Hyperlink"/>
    <w:uiPriority w:val="99"/>
    <w:rsid w:val="00D31AEF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D31AEF"/>
    <w:rPr>
      <w:rFonts w:cs="Times New Roman"/>
      <w:b/>
    </w:rPr>
  </w:style>
  <w:style w:type="paragraph" w:customStyle="1" w:styleId="LTTitel">
    <w:name w:val="???????~LT~Titel"/>
    <w:rsid w:val="00D31AE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Arial Unicode MS" w:hAnsi="Mangal" w:cs="Mangal"/>
      <w:color w:val="000000"/>
      <w:sz w:val="88"/>
      <w:szCs w:val="88"/>
      <w:lang w:eastAsia="ru-RU"/>
    </w:rPr>
  </w:style>
  <w:style w:type="paragraph" w:styleId="ad">
    <w:name w:val="Body Text"/>
    <w:basedOn w:val="a"/>
    <w:link w:val="ae"/>
    <w:rsid w:val="00D31AEF"/>
    <w:pPr>
      <w:suppressAutoHyphens/>
      <w:spacing w:after="120"/>
    </w:pPr>
    <w:rPr>
      <w:rFonts w:ascii="Calibri" w:eastAsia="Times New Roman" w:hAnsi="Calibri" w:cs="Calibri"/>
      <w:lang w:val="uk-UA" w:eastAsia="ar-SA"/>
    </w:rPr>
  </w:style>
  <w:style w:type="character" w:customStyle="1" w:styleId="ae">
    <w:name w:val="Основной текст Знак"/>
    <w:basedOn w:val="a0"/>
    <w:link w:val="ad"/>
    <w:rsid w:val="00D31AEF"/>
    <w:rPr>
      <w:rFonts w:ascii="Calibri" w:eastAsia="Times New Roman" w:hAnsi="Calibri" w:cs="Calibri"/>
      <w:lang w:val="uk-UA" w:eastAsia="ar-SA"/>
    </w:rPr>
  </w:style>
  <w:style w:type="paragraph" w:customStyle="1" w:styleId="LTGliederung1">
    <w:name w:val="???????~LT~Gliederung 1"/>
    <w:rsid w:val="00D31AE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Arial Unicode MS" w:hAnsi="Mangal" w:cs="Mangal"/>
      <w:color w:val="000000"/>
      <w:sz w:val="64"/>
      <w:szCs w:val="64"/>
      <w:lang w:eastAsia="ru-RU"/>
    </w:rPr>
  </w:style>
  <w:style w:type="paragraph" w:customStyle="1" w:styleId="4LTTitel">
    <w:name w:val="??????? 4~LT~Titel"/>
    <w:rsid w:val="00D31AEF"/>
    <w:pPr>
      <w:autoSpaceDE w:val="0"/>
      <w:autoSpaceDN w:val="0"/>
      <w:adjustRightInd w:val="0"/>
      <w:spacing w:after="0" w:line="2046" w:lineRule="atLeast"/>
    </w:pPr>
    <w:rPr>
      <w:rFonts w:ascii="Mangal" w:eastAsia="Arial Unicode MS" w:hAnsi="Mangal" w:cs="Mangal"/>
      <w:color w:val="000000"/>
      <w:kern w:val="1"/>
      <w:sz w:val="40"/>
      <w:szCs w:val="40"/>
      <w:lang w:eastAsia="ru-RU"/>
    </w:rPr>
  </w:style>
  <w:style w:type="paragraph" w:customStyle="1" w:styleId="af">
    <w:name w:val="Содержимое таблицы"/>
    <w:basedOn w:val="a"/>
    <w:rsid w:val="00D31AEF"/>
    <w:pPr>
      <w:suppressLineNumbers/>
      <w:suppressAutoHyphens/>
    </w:pPr>
    <w:rPr>
      <w:rFonts w:ascii="Calibri" w:eastAsia="Times New Roman" w:hAnsi="Calibri" w:cs="Calibri"/>
      <w:lang w:val="uk-UA" w:eastAsia="ar-SA"/>
    </w:rPr>
  </w:style>
  <w:style w:type="character" w:customStyle="1" w:styleId="apple-converted-space">
    <w:name w:val="apple-converted-space"/>
    <w:basedOn w:val="a0"/>
    <w:rsid w:val="00D31AEF"/>
  </w:style>
  <w:style w:type="paragraph" w:customStyle="1" w:styleId="western">
    <w:name w:val="western"/>
    <w:basedOn w:val="a"/>
    <w:uiPriority w:val="99"/>
    <w:rsid w:val="00D3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31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Emphasis"/>
    <w:uiPriority w:val="20"/>
    <w:qFormat/>
    <w:rsid w:val="00D31AEF"/>
    <w:rPr>
      <w:i/>
      <w:iCs/>
    </w:rPr>
  </w:style>
  <w:style w:type="paragraph" w:styleId="af2">
    <w:name w:val="endnote text"/>
    <w:basedOn w:val="a"/>
    <w:link w:val="af3"/>
    <w:rsid w:val="00D31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D31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D31AEF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3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2302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2021-10-25T10:30:00Z</dcterms:created>
  <dcterms:modified xsi:type="dcterms:W3CDTF">2021-10-25T10:33:00Z</dcterms:modified>
</cp:coreProperties>
</file>